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B5" w:rsidRDefault="00D22059" w:rsidP="00D220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bookmarkStart w:id="0" w:name="_GoBack"/>
      <w:bookmarkEnd w:id="0"/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C5C5B22" wp14:editId="0E2114C0">
            <wp:simplePos x="0" y="0"/>
            <wp:positionH relativeFrom="column">
              <wp:posOffset>5000625</wp:posOffset>
            </wp:positionH>
            <wp:positionV relativeFrom="paragraph">
              <wp:posOffset>1905</wp:posOffset>
            </wp:positionV>
            <wp:extent cx="17716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68" y="21435"/>
                <wp:lineTo x="21368" y="0"/>
                <wp:lineTo x="0" y="0"/>
              </wp:wrapPolygon>
            </wp:wrapTight>
            <wp:docPr id="2" name="Рисунок 2" descr="C:\Users\Таганрог\YandexDisk\РАЗНОЕ РС\ПАМЯТКИ\2022. ПАМЯТКИ НОВЫЕ\Картинки к памяткам\Сибирская язва. К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\РАЗНОЕ РС\ПАМЯТКИ\2022. ПАМЯТКИ НОВЫЕ\Картинки к памяткам\Сибирская язва. КР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 t="5868" r="16486" b="8163"/>
                    <a:stretch/>
                  </pic:blipFill>
                  <pic:spPr bwMode="auto"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B5">
        <w:rPr>
          <w:rFonts w:ascii="Times New Roman" w:eastAsia="Times New Roman" w:hAnsi="Times New Roman" w:cs="Times New Roman"/>
          <w:b/>
          <w:bCs/>
          <w:noProof/>
          <w:color w:val="C00000"/>
          <w:sz w:val="40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9ED0" wp14:editId="09F14E7C">
                <wp:simplePos x="0" y="0"/>
                <wp:positionH relativeFrom="column">
                  <wp:posOffset>-180975</wp:posOffset>
                </wp:positionH>
                <wp:positionV relativeFrom="paragraph">
                  <wp:posOffset>-102870</wp:posOffset>
                </wp:positionV>
                <wp:extent cx="7000875" cy="102012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201275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4.25pt;margin-top:-8.1pt;width:551.25pt;height:8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" filled="f" strokecolor="#243f60 [1604]" strokeweight="2pt">
                <v:stroke dashstyle="1 1"/>
              </v:roundrect>
            </w:pict>
          </mc:Fallback>
        </mc:AlternateContent>
      </w:r>
      <w:r w:rsidR="004A4D71" w:rsidRPr="006C04B5">
        <w:rPr>
          <w:rFonts w:ascii="Times New Roman" w:eastAsia="Times New Roman" w:hAnsi="Times New Roman" w:cs="Times New Roman"/>
          <w:b/>
          <w:bCs/>
          <w:color w:val="C00000"/>
          <w:sz w:val="40"/>
          <w:szCs w:val="3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Сибирская язва</w:t>
      </w:r>
      <w:r w:rsidR="004A4D71" w:rsidRPr="006C04B5">
        <w:rPr>
          <w:rFonts w:ascii="Times New Roman" w:eastAsia="Times New Roman" w:hAnsi="Times New Roman" w:cs="Times New Roman"/>
          <w:b/>
          <w:bCs/>
          <w:color w:val="FF0000"/>
          <w:sz w:val="44"/>
          <w:szCs w:val="26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 </w:t>
      </w:r>
      <w:r w:rsidR="004A4D71" w:rsidRPr="004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B0ABD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 опасная инфекционная болезнь животных и человека. Болезнь у животных протекает сверхостро, остро и под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</w:t>
      </w:r>
      <w:r w:rsidR="00C9272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свиней бессимптомно, в основном в локальной ангинозной форме. </w:t>
      </w:r>
      <w:r w:rsidR="004A4D71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4D71" w:rsidRPr="006C04B5" w:rsidRDefault="004A4D71" w:rsidP="006C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Восприимчивы к сибирской язве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E68EE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млекопитающие животные и человек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Источниками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возбудителя инфекции являются больные животные. </w:t>
      </w:r>
      <w:r w:rsidR="009F4DEA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Экскреты заболевших животных, кал моча, кровянистые истечения из естественных отверстий, содержат бациллы, которые на воздухе превращаются в споры. Контаминированные сибиреязвенными спорами участки 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почвы и другие объекты внешней среды длительное время являются резервуарами и факторами передачи возбудителя инфекции. Основной путь заражения животных – алиментарный – через корма и воду. 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Заражение человека происходит при контакте с трупами (при вскрытии погибших от сибирской животных), или при разделке мяса заражённого животного.</w:t>
      </w:r>
      <w:proofErr w:type="gramEnd"/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Трупы животных, павших от сибирской язвы, а также 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продукты убоя, полученные в случаях убоя больных сибирской язвой животных сжигают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2D3C" w:rsidRPr="00D22059" w:rsidRDefault="00CE2D3C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Захоронение (закапывание) категорически запрещено!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направления профилактики сибирской язвы – </w:t>
      </w: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вакцинация</w:t>
      </w:r>
      <w:r w:rsidRPr="00D2205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восприимчивых животных, учет и ликвидация «почвенных очагов».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С целью профилактики данного заболевания необходимо соблюдать следующие условия: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регистрировать приобретенных, новорожденных животных в администрации сельского поселения и государственных учреждениях ветеринарии по месту 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допускать ввода животных из других хозяйств и населенных пунктов, а также перемещения животных внутри хозяйства без разрешения госветслужбы района;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приобретать, продавать крупный рогатый скот необходимо только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приобретать прод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укцию животного происхождения (</w:t>
      </w: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молоко, мясо и т. д.) в строго установленных местах (рынки, магазины и т.д.)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по требованию ветеринарных специалистов животных для осмотра, диагностических исследований, предохранительных прививок;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создавать условия для проведения ветеринарных мероприятий;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предоставлять все необходимые сведения о приобретенных животных;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обеспечивать выполнение ветеринарно-санитарных и зоогигиенических правил по кормлению, содержанию, использованию животных и уходу за ними;</w:t>
      </w:r>
    </w:p>
    <w:p w:rsidR="004A4D71" w:rsidRPr="00D22059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соблюдать правила сбора утилизации и уничтожения биологич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еских отходов (трупов животных и птиц в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лабораторных; абортированные и мертворожденные плоды, ветеринарные </w:t>
      </w:r>
      <w:proofErr w:type="spellStart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конфискаты</w:t>
      </w:r>
      <w:proofErr w:type="spellEnd"/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, мясо, рыба и другая продукция животного происхождения</w:t>
      </w:r>
      <w:r w:rsidR="006C04B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D3C"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D71" w:rsidRDefault="004A4D71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выполнять требования ветеринарных специалистов по соблюдению ветеринарн</w:t>
      </w:r>
      <w:proofErr w:type="gramStart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22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санитарных правил по профилактике и борьбе с инфекционными заболеваниями сельскохозяйственных животных.</w:t>
      </w:r>
    </w:p>
    <w:p w:rsidR="003E5155" w:rsidRPr="003E5155" w:rsidRDefault="003E5155" w:rsidP="004B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D73A4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Обо всех случаях заболевания и внезапного падежа вне</w:t>
      </w:r>
      <w:r w:rsidRPr="00D22059">
        <w:rPr>
          <w:rFonts w:ascii="Tahoma" w:eastAsia="Times New Roman" w:hAnsi="Tahoma" w:cs="Tahoma"/>
          <w:color w:val="333333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color w:val="auto"/>
          <w:sz w:val="29"/>
          <w:szCs w:val="29"/>
          <w:lang w:eastAsia="ru-RU"/>
        </w:rPr>
        <w:t>зависимости от предполагаемого диагноза</w:t>
      </w:r>
      <w:r w:rsidRPr="00D22059"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ru-RU"/>
        </w:rPr>
        <w:t xml:space="preserve"> 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u w:val="single"/>
          <w:lang w:eastAsia="ru-RU"/>
        </w:rPr>
        <w:t>НЕМЕДЛЕННО СООБЩИТЕ</w:t>
      </w:r>
      <w:r w:rsidRPr="00D22059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lang w:eastAsia="ru-RU"/>
        </w:rPr>
        <w:t xml:space="preserve"> </w:t>
      </w:r>
    </w:p>
    <w:p w:rsidR="002D73A4" w:rsidRPr="00D22059" w:rsidRDefault="002D73A4" w:rsidP="00D22059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 ГБУ РО «Аксайская межрайонная СББЖ» по телефону: </w:t>
      </w:r>
      <w:r w:rsidR="0010366D"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+7 (86350) 5-40-99</w:t>
      </w:r>
    </w:p>
    <w:p w:rsidR="00D22059" w:rsidRPr="00D22059" w:rsidRDefault="002D73A4" w:rsidP="002D73A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D22059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или в Администрацию Вашего сельского поселения</w:t>
      </w:r>
    </w:p>
    <w:p w:rsidR="00202356" w:rsidRPr="006100E2" w:rsidRDefault="004B0ABD" w:rsidP="00D22059">
      <w:pPr>
        <w:pStyle w:val="Defaul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Ветеринарные правила осуществления профилактических, диагностических, л</w:t>
      </w:r>
      <w:r w:rsidR="00D22059"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 xml:space="preserve">ечебных, ограничительных и иных </w:t>
      </w:r>
      <w:r w:rsidRP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</w:r>
      <w:r w:rsidR="00D22059">
        <w:rPr>
          <w:rFonts w:ascii="Times New Roman" w:hAnsi="Times New Roman" w:cs="Times New Roman"/>
          <w:color w:val="464C55"/>
          <w:sz w:val="20"/>
          <w:szCs w:val="20"/>
          <w:shd w:val="clear" w:color="auto" w:fill="FFFFFF"/>
        </w:rPr>
        <w:t>. Утв.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hyperlink r:id="rId6" w:history="1">
        <w:r w:rsidRPr="00D22059">
          <w:rPr>
            <w:rStyle w:val="a5"/>
            <w:rFonts w:ascii="Times New Roman" w:hAnsi="Times New Roman" w:cs="Times New Roman"/>
            <w:bCs/>
            <w:color w:val="3272C0"/>
            <w:sz w:val="20"/>
            <w:szCs w:val="20"/>
            <w:shd w:val="clear" w:color="auto" w:fill="FFFFFF"/>
          </w:rPr>
          <w:t>приказом</w:t>
        </w:r>
      </w:hyperlink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 Минсельхоза России</w:t>
      </w:r>
      <w:r w:rsidR="00D22059" w:rsidRPr="00D22059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D22059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от 23.09.2021 N 648</w:t>
      </w:r>
    </w:p>
    <w:sectPr w:rsidR="00202356" w:rsidRPr="006100E2" w:rsidSect="00D220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1"/>
    <w:rsid w:val="0010366D"/>
    <w:rsid w:val="001E68EE"/>
    <w:rsid w:val="00202356"/>
    <w:rsid w:val="002D73A4"/>
    <w:rsid w:val="003E5155"/>
    <w:rsid w:val="003F2DAA"/>
    <w:rsid w:val="004A4D71"/>
    <w:rsid w:val="004B0ABD"/>
    <w:rsid w:val="006100E2"/>
    <w:rsid w:val="006C04B5"/>
    <w:rsid w:val="009C1E7C"/>
    <w:rsid w:val="009F4DEA"/>
    <w:rsid w:val="00B77791"/>
    <w:rsid w:val="00C9272A"/>
    <w:rsid w:val="00CE2D3C"/>
    <w:rsid w:val="00D22059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D71"/>
    <w:rPr>
      <w:b/>
      <w:bCs/>
    </w:rPr>
  </w:style>
  <w:style w:type="character" w:styleId="a5">
    <w:name w:val="Hyperlink"/>
    <w:basedOn w:val="a0"/>
    <w:uiPriority w:val="99"/>
    <w:semiHidden/>
    <w:unhideWhenUsed/>
    <w:rsid w:val="004A4D71"/>
    <w:rPr>
      <w:color w:val="0000FF"/>
      <w:u w:val="single"/>
    </w:rPr>
  </w:style>
  <w:style w:type="paragraph" w:customStyle="1" w:styleId="Default">
    <w:name w:val="Default"/>
    <w:rsid w:val="002D7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298964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Таганрог</cp:lastModifiedBy>
  <cp:revision>2</cp:revision>
  <cp:lastPrinted>2022-07-06T11:13:00Z</cp:lastPrinted>
  <dcterms:created xsi:type="dcterms:W3CDTF">2024-05-21T13:45:00Z</dcterms:created>
  <dcterms:modified xsi:type="dcterms:W3CDTF">2024-05-21T13:45:00Z</dcterms:modified>
</cp:coreProperties>
</file>