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7A6" w:rsidRPr="00A217A6" w:rsidRDefault="00A217A6" w:rsidP="00A217A6">
      <w:pPr>
        <w:spacing w:before="100" w:beforeAutospacing="1" w:after="100" w:afterAutospacing="1" w:line="240" w:lineRule="auto"/>
        <w:jc w:val="center"/>
        <w:outlineLvl w:val="0"/>
        <w:rPr>
          <w:rFonts w:ascii="Times New Roman" w:eastAsia="Times New Roman" w:hAnsi="Times New Roman" w:cs="Times New Roman"/>
          <w:b/>
          <w:bCs/>
          <w:kern w:val="36"/>
          <w:sz w:val="44"/>
          <w:szCs w:val="44"/>
          <w:lang w:eastAsia="ru-RU"/>
        </w:rPr>
      </w:pPr>
      <w:bookmarkStart w:id="0" w:name="_GoBack"/>
      <w:bookmarkEnd w:id="0"/>
      <w:r w:rsidRPr="00A217A6">
        <w:rPr>
          <w:rFonts w:ascii="Times New Roman" w:eastAsia="Times New Roman" w:hAnsi="Times New Roman" w:cs="Times New Roman"/>
          <w:b/>
          <w:bCs/>
          <w:kern w:val="36"/>
          <w:sz w:val="44"/>
          <w:szCs w:val="44"/>
          <w:lang w:eastAsia="ru-RU"/>
        </w:rPr>
        <w:t>Понятие технологического присоединения и процедура его осуществления</w:t>
      </w: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Технологическое присоединение – это услуга, оказываемая сетевой организацией для подключения энергопринимающих устройств юридических, физических лиц и индивидуальных предпринимателей к электрическим сетям.</w:t>
      </w:r>
    </w:p>
    <w:p w:rsidR="00866915"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 xml:space="preserve">Порядок технологического присоединения энергопринимающих устройств определен </w:t>
      </w:r>
      <w:r w:rsidR="00866915">
        <w:rPr>
          <w:rFonts w:ascii="Times New Roman" w:eastAsia="Times New Roman" w:hAnsi="Times New Roman" w:cs="Times New Roman"/>
          <w:sz w:val="28"/>
          <w:szCs w:val="28"/>
          <w:lang w:eastAsia="ru-RU"/>
        </w:rPr>
        <w:t>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 (далее – Правила).</w:t>
      </w: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Действие настоящих Правил распространяется на случаи присоединения впервые вводимых в эксплуатацию, ранее присоединенных реконструируемых энергопринимающих устройств, присоединенная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присоединенной мощности, но изменяющие схему внешнего электроснабжения таких энергопринимающих устройств.</w:t>
      </w:r>
    </w:p>
    <w:p w:rsidR="00A217A6" w:rsidRPr="00A217A6" w:rsidRDefault="00584E17" w:rsidP="008037FF">
      <w:pPr>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Данные Правила применимы в случаях</w:t>
      </w:r>
      <w:r w:rsidR="00A217A6" w:rsidRPr="00A217A6">
        <w:rPr>
          <w:rFonts w:ascii="Times New Roman" w:eastAsia="Times New Roman" w:hAnsi="Times New Roman" w:cs="Times New Roman"/>
          <w:sz w:val="28"/>
          <w:szCs w:val="28"/>
          <w:lang w:eastAsia="ru-RU"/>
        </w:rPr>
        <w:t xml:space="preserve">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 xml:space="preserve">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w:t>
      </w:r>
      <w:r w:rsidRPr="00A217A6">
        <w:rPr>
          <w:rFonts w:ascii="Times New Roman" w:eastAsia="Times New Roman" w:hAnsi="Times New Roman" w:cs="Times New Roman"/>
          <w:sz w:val="28"/>
          <w:szCs w:val="28"/>
          <w:lang w:eastAsia="ru-RU"/>
        </w:rPr>
        <w:lastRenderedPageBreak/>
        <w:t>технологического присоединения систем электроснабжения, входящих в состав общего имущества, соответствующего многоквартирного дома.</w:t>
      </w:r>
    </w:p>
    <w:p w:rsidR="00584E17" w:rsidRDefault="00584E17" w:rsidP="008037FF">
      <w:pPr>
        <w:spacing w:after="0" w:line="276" w:lineRule="auto"/>
        <w:ind w:firstLine="567"/>
        <w:jc w:val="both"/>
        <w:rPr>
          <w:rFonts w:ascii="Times New Roman" w:eastAsia="Times New Roman" w:hAnsi="Times New Roman" w:cs="Times New Roman"/>
          <w:b/>
          <w:bCs/>
          <w:sz w:val="28"/>
          <w:szCs w:val="28"/>
          <w:lang w:eastAsia="ru-RU"/>
        </w:rPr>
      </w:pP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b/>
          <w:bCs/>
          <w:sz w:val="28"/>
          <w:szCs w:val="28"/>
          <w:lang w:eastAsia="ru-RU"/>
        </w:rPr>
        <w:t>Технологическое присоединение представляет собой комплексную процедуру, этапами которой являются:</w:t>
      </w: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1) подача заявки на технологическое присоединение;</w:t>
      </w: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2) заключение договора на технологическое присоединение;</w:t>
      </w: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3) выполнение сторонами договора мероприятий, предусмотренных договором;</w:t>
      </w: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4) получение разрешения органа федерального государственного энергетического надзора на допуск к эксплуатации объектов заявителя, за исключением:</w:t>
      </w: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 объектов юридических лиц или индивидуальных предпринимателей, максимальная мощность энергопринимающих устройств которых составляет свыше 150 кВт и менее 670 кВт,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кВ включительно; </w:t>
      </w: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 объектов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w:t>
      </w: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 объектов заявителей в целях временного технологического присоединения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 объектов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5) осуществление сетевой организацией фактического присоединения объектов заявителя к электрическим сетям;</w:t>
      </w: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6) фактический прием (подача) напряжения и мощности (фиксация коммутационного аппарата в положении «включено»);</w:t>
      </w:r>
    </w:p>
    <w:p w:rsid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lastRenderedPageBreak/>
        <w:t>7) составление акта о технологическом присоединении и акта разграничения балансовой принадлежности и эксплуатационной ответственности.</w:t>
      </w:r>
    </w:p>
    <w:p w:rsidR="00584E17" w:rsidRPr="00A217A6" w:rsidRDefault="00584E17" w:rsidP="008037FF">
      <w:pPr>
        <w:spacing w:after="0" w:line="276" w:lineRule="auto"/>
        <w:ind w:firstLine="567"/>
        <w:jc w:val="both"/>
        <w:rPr>
          <w:rFonts w:ascii="Times New Roman" w:eastAsia="Times New Roman" w:hAnsi="Times New Roman" w:cs="Times New Roman"/>
          <w:sz w:val="28"/>
          <w:szCs w:val="28"/>
          <w:lang w:eastAsia="ru-RU"/>
        </w:rPr>
      </w:pP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b/>
          <w:bCs/>
          <w:sz w:val="28"/>
          <w:szCs w:val="28"/>
          <w:lang w:eastAsia="ru-RU"/>
        </w:rPr>
        <w:t>Перечень мероприятий по технологическому присоединению включает в себя:</w:t>
      </w: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а) подготовку, выдачу сетевой организацией технических условий и их согласование с системным оператором (субъектом оперативно – 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б) разработку сетевой организацией проектной документации согласно обязательствам, предусмотренным техническими условиями;</w:t>
      </w: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д) проверку сетевой организацией выполнения заявителем технических условий;</w:t>
      </w:r>
    </w:p>
    <w:p w:rsid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е) осмотр (обследование) присоединяемых энергопринимающих устройств должностным лицом Ростехнадзора при участии сетевой организации и собственника таких устройств, а также соответствующего субъекта оперативно – диспетчерского управления в случае, если технические условия подлежат согласованию с таким субъектом оперативно – диспетчерского управления;</w:t>
      </w:r>
    </w:p>
    <w:p w:rsidR="00734416" w:rsidRPr="00A217A6" w:rsidRDefault="00734416" w:rsidP="008037FF">
      <w:pPr>
        <w:spacing w:after="0" w:line="276" w:lineRule="auto"/>
        <w:ind w:firstLine="567"/>
        <w:jc w:val="both"/>
        <w:rPr>
          <w:rFonts w:ascii="Times New Roman" w:eastAsia="Times New Roman" w:hAnsi="Times New Roman" w:cs="Times New Roman"/>
          <w:sz w:val="28"/>
          <w:szCs w:val="28"/>
          <w:lang w:eastAsia="ru-RU"/>
        </w:rPr>
      </w:pPr>
    </w:p>
    <w:p w:rsidR="00734416" w:rsidRPr="00A217A6" w:rsidRDefault="00A217A6" w:rsidP="008037FF">
      <w:pPr>
        <w:spacing w:after="0" w:line="240" w:lineRule="auto"/>
        <w:ind w:firstLine="567"/>
        <w:jc w:val="both"/>
        <w:rPr>
          <w:rFonts w:ascii="Times New Roman" w:eastAsia="Times New Roman" w:hAnsi="Times New Roman" w:cs="Times New Roman"/>
          <w:b/>
          <w:bCs/>
          <w:i/>
          <w:iCs/>
          <w:sz w:val="28"/>
          <w:szCs w:val="28"/>
          <w:lang w:eastAsia="ru-RU"/>
        </w:rPr>
      </w:pPr>
      <w:r w:rsidRPr="00A217A6">
        <w:rPr>
          <w:rFonts w:ascii="Times New Roman" w:eastAsia="Times New Roman" w:hAnsi="Times New Roman" w:cs="Times New Roman"/>
          <w:b/>
          <w:bCs/>
          <w:i/>
          <w:iCs/>
          <w:sz w:val="28"/>
          <w:szCs w:val="28"/>
          <w:lang w:eastAsia="ru-RU"/>
        </w:rPr>
        <w:t>Внимание! Осмотр присоединяемых энергопринимающих устройств осуществляется только с участием сетевой организации и заявителя при присоединении:</w:t>
      </w:r>
    </w:p>
    <w:p w:rsidR="00A217A6" w:rsidRPr="00A217A6" w:rsidRDefault="00A217A6" w:rsidP="008037FF">
      <w:pPr>
        <w:spacing w:after="0" w:line="240" w:lineRule="auto"/>
        <w:ind w:firstLine="567"/>
        <w:jc w:val="both"/>
        <w:rPr>
          <w:rFonts w:ascii="Times New Roman" w:eastAsia="Times New Roman" w:hAnsi="Times New Roman" w:cs="Times New Roman"/>
          <w:i/>
          <w:iCs/>
          <w:sz w:val="28"/>
          <w:szCs w:val="28"/>
          <w:lang w:eastAsia="ru-RU"/>
        </w:rPr>
      </w:pPr>
      <w:r w:rsidRPr="00A217A6">
        <w:rPr>
          <w:rFonts w:ascii="Times New Roman" w:eastAsia="Times New Roman" w:hAnsi="Times New Roman" w:cs="Times New Roman"/>
          <w:i/>
          <w:iCs/>
          <w:sz w:val="28"/>
          <w:szCs w:val="28"/>
          <w:lang w:eastAsia="ru-RU"/>
        </w:rPr>
        <w:t>- объектов заявителя мощностью менее 670 кВт;</w:t>
      </w:r>
    </w:p>
    <w:p w:rsidR="00A217A6" w:rsidRPr="00A217A6" w:rsidRDefault="00A217A6" w:rsidP="008037FF">
      <w:pPr>
        <w:spacing w:after="0" w:line="240" w:lineRule="auto"/>
        <w:ind w:firstLine="567"/>
        <w:jc w:val="both"/>
        <w:rPr>
          <w:rFonts w:ascii="Times New Roman" w:eastAsia="Times New Roman" w:hAnsi="Times New Roman" w:cs="Times New Roman"/>
          <w:i/>
          <w:iCs/>
          <w:sz w:val="28"/>
          <w:szCs w:val="28"/>
          <w:lang w:eastAsia="ru-RU"/>
        </w:rPr>
      </w:pPr>
      <w:r w:rsidRPr="00A217A6">
        <w:rPr>
          <w:rFonts w:ascii="Times New Roman" w:eastAsia="Times New Roman" w:hAnsi="Times New Roman" w:cs="Times New Roman"/>
          <w:i/>
          <w:iCs/>
          <w:sz w:val="28"/>
          <w:szCs w:val="28"/>
          <w:lang w:eastAsia="ru-RU"/>
        </w:rPr>
        <w:t>- объектов физических лиц мощностью до 15 кВт включительно (для бытовых нужд);</w:t>
      </w:r>
    </w:p>
    <w:p w:rsidR="00A217A6" w:rsidRDefault="00A217A6" w:rsidP="008037FF">
      <w:pPr>
        <w:spacing w:after="0" w:line="240" w:lineRule="auto"/>
        <w:ind w:firstLine="567"/>
        <w:jc w:val="both"/>
        <w:rPr>
          <w:rFonts w:ascii="Times New Roman" w:eastAsia="Times New Roman" w:hAnsi="Times New Roman" w:cs="Times New Roman"/>
          <w:i/>
          <w:iCs/>
          <w:sz w:val="28"/>
          <w:szCs w:val="28"/>
          <w:lang w:eastAsia="ru-RU"/>
        </w:rPr>
      </w:pPr>
      <w:r w:rsidRPr="00A217A6">
        <w:rPr>
          <w:rFonts w:ascii="Times New Roman" w:eastAsia="Times New Roman" w:hAnsi="Times New Roman" w:cs="Times New Roman"/>
          <w:i/>
          <w:iCs/>
          <w:sz w:val="28"/>
          <w:szCs w:val="28"/>
          <w:lang w:eastAsia="ru-RU"/>
        </w:rPr>
        <w:lastRenderedPageBreak/>
        <w:t>- передвижных объектов мощностью до 150 кВт включительно в целях временного присоединения.</w:t>
      </w:r>
    </w:p>
    <w:p w:rsidR="00734416" w:rsidRPr="00A217A6" w:rsidRDefault="00734416" w:rsidP="008037FF">
      <w:pPr>
        <w:spacing w:after="0" w:line="276" w:lineRule="auto"/>
        <w:ind w:firstLine="567"/>
        <w:jc w:val="both"/>
        <w:rPr>
          <w:rFonts w:ascii="Times New Roman" w:eastAsia="Times New Roman" w:hAnsi="Times New Roman" w:cs="Times New Roman"/>
          <w:i/>
          <w:iCs/>
          <w:sz w:val="28"/>
          <w:szCs w:val="28"/>
          <w:lang w:eastAsia="ru-RU"/>
        </w:rPr>
      </w:pPr>
    </w:p>
    <w:p w:rsidR="00A217A6" w:rsidRDefault="00A217A6" w:rsidP="008037FF">
      <w:pPr>
        <w:spacing w:after="0" w:line="276" w:lineRule="auto"/>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734416" w:rsidRPr="00A217A6" w:rsidRDefault="00734416" w:rsidP="008037FF">
      <w:pPr>
        <w:spacing w:after="0" w:line="276" w:lineRule="auto"/>
        <w:jc w:val="both"/>
        <w:rPr>
          <w:rFonts w:ascii="Times New Roman" w:eastAsia="Times New Roman" w:hAnsi="Times New Roman" w:cs="Times New Roman"/>
          <w:sz w:val="28"/>
          <w:szCs w:val="28"/>
          <w:lang w:eastAsia="ru-RU"/>
        </w:rPr>
      </w:pPr>
    </w:p>
    <w:p w:rsidR="00A217A6" w:rsidRPr="00A217A6" w:rsidRDefault="00A217A6" w:rsidP="008037FF">
      <w:pPr>
        <w:spacing w:after="0" w:line="276" w:lineRule="auto"/>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b/>
          <w:bCs/>
          <w:sz w:val="28"/>
          <w:szCs w:val="28"/>
          <w:lang w:eastAsia="ru-RU"/>
        </w:rPr>
        <w:t>Срок осуществления мероприятий по технологическому присоединению:</w:t>
      </w:r>
    </w:p>
    <w:p w:rsid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471496" w:rsidRPr="00A217A6" w:rsidRDefault="00471496" w:rsidP="008037FF">
      <w:pPr>
        <w:spacing w:after="0" w:line="276" w:lineRule="auto"/>
        <w:ind w:firstLine="567"/>
        <w:jc w:val="both"/>
        <w:rPr>
          <w:rFonts w:ascii="Times New Roman" w:eastAsia="Times New Roman" w:hAnsi="Times New Roman" w:cs="Times New Roman"/>
          <w:sz w:val="28"/>
          <w:szCs w:val="28"/>
          <w:lang w:eastAsia="ru-RU"/>
        </w:rPr>
      </w:pP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 xml:space="preserve">- </w:t>
      </w:r>
      <w:r w:rsidRPr="00A217A6">
        <w:rPr>
          <w:rFonts w:ascii="Times New Roman" w:eastAsia="Times New Roman" w:hAnsi="Times New Roman" w:cs="Times New Roman"/>
          <w:b/>
          <w:bCs/>
          <w:sz w:val="28"/>
          <w:szCs w:val="28"/>
          <w:lang w:eastAsia="ru-RU"/>
        </w:rPr>
        <w:t>15 рабочих дней</w:t>
      </w:r>
      <w:r w:rsidRPr="00A217A6">
        <w:rPr>
          <w:rFonts w:ascii="Times New Roman" w:eastAsia="Times New Roman" w:hAnsi="Times New Roman" w:cs="Times New Roman"/>
          <w:sz w:val="28"/>
          <w:szCs w:val="28"/>
          <w:lang w:eastAsia="ru-RU"/>
        </w:rPr>
        <w:t xml:space="preserve">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 </w:t>
      </w:r>
      <w:r w:rsidRPr="00A217A6">
        <w:rPr>
          <w:rFonts w:ascii="Times New Roman" w:eastAsia="Times New Roman" w:hAnsi="Times New Roman" w:cs="Times New Roman"/>
          <w:b/>
          <w:bCs/>
          <w:sz w:val="28"/>
          <w:szCs w:val="28"/>
          <w:lang w:eastAsia="ru-RU"/>
        </w:rPr>
        <w:t>4 месяца</w:t>
      </w:r>
      <w:r w:rsidRPr="00A217A6">
        <w:rPr>
          <w:rFonts w:ascii="Times New Roman" w:eastAsia="Times New Roman" w:hAnsi="Times New Roman" w:cs="Times New Roman"/>
          <w:sz w:val="28"/>
          <w:szCs w:val="28"/>
          <w:lang w:eastAsia="ru-RU"/>
        </w:rPr>
        <w:t xml:space="preserve"> - для заявителей, максимальная мощность энергопринимающих устройств которых составляет до 670 кВт включительно;</w:t>
      </w: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 xml:space="preserve">- </w:t>
      </w:r>
      <w:r w:rsidRPr="00A217A6">
        <w:rPr>
          <w:rFonts w:ascii="Times New Roman" w:eastAsia="Times New Roman" w:hAnsi="Times New Roman" w:cs="Times New Roman"/>
          <w:b/>
          <w:bCs/>
          <w:sz w:val="28"/>
          <w:szCs w:val="28"/>
          <w:lang w:eastAsia="ru-RU"/>
        </w:rPr>
        <w:t>1 год</w:t>
      </w:r>
      <w:r w:rsidRPr="00A217A6">
        <w:rPr>
          <w:rFonts w:ascii="Times New Roman" w:eastAsia="Times New Roman" w:hAnsi="Times New Roman" w:cs="Times New Roman"/>
          <w:sz w:val="28"/>
          <w:szCs w:val="28"/>
          <w:lang w:eastAsia="ru-RU"/>
        </w:rPr>
        <w:t xml:space="preserve"> - для заявителей, максимальная мощность энергопринимающих устройств которых составляет свыше 670 кВт;</w:t>
      </w: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p>
    <w:p w:rsidR="00A217A6" w:rsidRPr="00A217A6" w:rsidRDefault="00A217A6" w:rsidP="008037FF">
      <w:pPr>
        <w:spacing w:after="0" w:line="276" w:lineRule="auto"/>
        <w:jc w:val="both"/>
        <w:rPr>
          <w:rFonts w:ascii="Times New Roman" w:eastAsia="Times New Roman" w:hAnsi="Times New Roman" w:cs="Times New Roman"/>
          <w:b/>
          <w:sz w:val="28"/>
          <w:szCs w:val="28"/>
          <w:lang w:eastAsia="ru-RU"/>
        </w:rPr>
      </w:pPr>
      <w:r w:rsidRPr="00A217A6">
        <w:rPr>
          <w:rFonts w:ascii="Times New Roman" w:eastAsia="Times New Roman" w:hAnsi="Times New Roman" w:cs="Times New Roman"/>
          <w:b/>
          <w:sz w:val="28"/>
          <w:szCs w:val="28"/>
          <w:lang w:eastAsia="ru-RU"/>
        </w:rPr>
        <w:t>в иных случаях:</w:t>
      </w: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 xml:space="preserve">- </w:t>
      </w:r>
      <w:r w:rsidRPr="00A217A6">
        <w:rPr>
          <w:rFonts w:ascii="Times New Roman" w:eastAsia="Times New Roman" w:hAnsi="Times New Roman" w:cs="Times New Roman"/>
          <w:b/>
          <w:bCs/>
          <w:sz w:val="28"/>
          <w:szCs w:val="28"/>
          <w:lang w:eastAsia="ru-RU"/>
        </w:rPr>
        <w:t>15 рабочих дней</w:t>
      </w:r>
      <w:r w:rsidRPr="00A217A6">
        <w:rPr>
          <w:rFonts w:ascii="Times New Roman" w:eastAsia="Times New Roman" w:hAnsi="Times New Roman" w:cs="Times New Roman"/>
          <w:sz w:val="28"/>
          <w:szCs w:val="28"/>
          <w:lang w:eastAsia="ru-RU"/>
        </w:rPr>
        <w:t xml:space="preserve">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w:t>
      </w:r>
      <w:proofErr w:type="spellStart"/>
      <w:r w:rsidRPr="00A217A6">
        <w:rPr>
          <w:rFonts w:ascii="Times New Roman" w:eastAsia="Times New Roman" w:hAnsi="Times New Roman" w:cs="Times New Roman"/>
          <w:sz w:val="28"/>
          <w:szCs w:val="28"/>
          <w:lang w:eastAsia="ru-RU"/>
        </w:rPr>
        <w:t>энергопринимающего</w:t>
      </w:r>
      <w:proofErr w:type="spellEnd"/>
      <w:r w:rsidRPr="00A217A6">
        <w:rPr>
          <w:rFonts w:ascii="Times New Roman" w:eastAsia="Times New Roman" w:hAnsi="Times New Roman" w:cs="Times New Roman"/>
          <w:sz w:val="28"/>
          <w:szCs w:val="28"/>
          <w:lang w:eastAsia="ru-RU"/>
        </w:rPr>
        <w:t xml:space="preserve"> устройства заявителя до существующих электрических сетей необходимого класса напряжения составляет не более 300 метров;</w:t>
      </w: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lastRenderedPageBreak/>
        <w:t xml:space="preserve">- </w:t>
      </w:r>
      <w:r w:rsidRPr="00A217A6">
        <w:rPr>
          <w:rFonts w:ascii="Times New Roman" w:eastAsia="Times New Roman" w:hAnsi="Times New Roman" w:cs="Times New Roman"/>
          <w:b/>
          <w:bCs/>
          <w:sz w:val="28"/>
          <w:szCs w:val="28"/>
          <w:lang w:eastAsia="ru-RU"/>
        </w:rPr>
        <w:t>6 месяцев</w:t>
      </w:r>
      <w:r w:rsidRPr="00A217A6">
        <w:rPr>
          <w:rFonts w:ascii="Times New Roman" w:eastAsia="Times New Roman" w:hAnsi="Times New Roman" w:cs="Times New Roman"/>
          <w:sz w:val="28"/>
          <w:szCs w:val="28"/>
          <w:lang w:eastAsia="ru-RU"/>
        </w:rPr>
        <w:t xml:space="preserve"> - для заявителей, указанных в пунктах 12.1, 14 и 34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 xml:space="preserve">- </w:t>
      </w:r>
      <w:r w:rsidRPr="00A217A6">
        <w:rPr>
          <w:rFonts w:ascii="Times New Roman" w:eastAsia="Times New Roman" w:hAnsi="Times New Roman" w:cs="Times New Roman"/>
          <w:b/>
          <w:bCs/>
          <w:sz w:val="28"/>
          <w:szCs w:val="28"/>
          <w:lang w:eastAsia="ru-RU"/>
        </w:rPr>
        <w:t>1 год</w:t>
      </w:r>
      <w:r w:rsidRPr="00A217A6">
        <w:rPr>
          <w:rFonts w:ascii="Times New Roman" w:eastAsia="Times New Roman" w:hAnsi="Times New Roman" w:cs="Times New Roman"/>
          <w:sz w:val="28"/>
          <w:szCs w:val="28"/>
          <w:lang w:eastAsia="ru-RU"/>
        </w:rPr>
        <w:t xml:space="preserve">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 xml:space="preserve">- </w:t>
      </w:r>
      <w:r w:rsidRPr="00A217A6">
        <w:rPr>
          <w:rFonts w:ascii="Times New Roman" w:eastAsia="Times New Roman" w:hAnsi="Times New Roman" w:cs="Times New Roman"/>
          <w:b/>
          <w:bCs/>
          <w:sz w:val="28"/>
          <w:szCs w:val="28"/>
          <w:lang w:eastAsia="ru-RU"/>
        </w:rPr>
        <w:t>2 года</w:t>
      </w:r>
      <w:r w:rsidRPr="00A217A6">
        <w:rPr>
          <w:rFonts w:ascii="Times New Roman" w:eastAsia="Times New Roman" w:hAnsi="Times New Roman" w:cs="Times New Roman"/>
          <w:sz w:val="28"/>
          <w:szCs w:val="28"/>
          <w:lang w:eastAsia="ru-RU"/>
        </w:rPr>
        <w:t xml:space="preserve">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Технологическое присоединение энергопринимающих устройств заявителей осуществляется с учетом технической возможности, критериями которой являются:</w:t>
      </w: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б) отсутствие ограничений на присоединяемую мощность в объектах электросетевого хозяйства, к которым надлежит произвести технологическое присоединение;</w:t>
      </w: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генерирующих объектов для удовлетворения потребности заявителя.</w:t>
      </w:r>
    </w:p>
    <w:p w:rsidR="00A217A6" w:rsidRPr="00A217A6" w:rsidRDefault="00A217A6" w:rsidP="008037FF">
      <w:pPr>
        <w:spacing w:after="0" w:line="276"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sz w:val="28"/>
          <w:szCs w:val="28"/>
          <w:lang w:eastAsia="ru-RU"/>
        </w:rPr>
        <w:t>В случае несоблюдения любого из указанных в настоящем пункте критериев считается, что техническая возможность технологического присоединения отсутствует.</w:t>
      </w:r>
    </w:p>
    <w:p w:rsidR="00471496" w:rsidRDefault="00471496" w:rsidP="008037FF">
      <w:pPr>
        <w:spacing w:after="0" w:line="276" w:lineRule="auto"/>
        <w:jc w:val="both"/>
        <w:rPr>
          <w:rFonts w:ascii="Times New Roman" w:eastAsia="Times New Roman" w:hAnsi="Times New Roman" w:cs="Times New Roman"/>
          <w:b/>
          <w:bCs/>
          <w:i/>
          <w:iCs/>
          <w:sz w:val="28"/>
          <w:szCs w:val="28"/>
          <w:lang w:eastAsia="ru-RU"/>
        </w:rPr>
      </w:pPr>
    </w:p>
    <w:p w:rsidR="00A217A6" w:rsidRPr="00A217A6" w:rsidRDefault="00A217A6" w:rsidP="008037FF">
      <w:pPr>
        <w:spacing w:after="0" w:line="240" w:lineRule="auto"/>
        <w:ind w:firstLine="567"/>
        <w:jc w:val="both"/>
        <w:rPr>
          <w:rFonts w:ascii="Times New Roman" w:eastAsia="Times New Roman" w:hAnsi="Times New Roman" w:cs="Times New Roman"/>
          <w:sz w:val="28"/>
          <w:szCs w:val="28"/>
          <w:lang w:eastAsia="ru-RU"/>
        </w:rPr>
      </w:pPr>
      <w:r w:rsidRPr="00A217A6">
        <w:rPr>
          <w:rFonts w:ascii="Times New Roman" w:eastAsia="Times New Roman" w:hAnsi="Times New Roman" w:cs="Times New Roman"/>
          <w:b/>
          <w:bCs/>
          <w:i/>
          <w:iCs/>
          <w:sz w:val="28"/>
          <w:szCs w:val="28"/>
          <w:lang w:eastAsia="ru-RU"/>
        </w:rPr>
        <w:t>Внимание!</w:t>
      </w:r>
      <w:r w:rsidRPr="00A217A6">
        <w:rPr>
          <w:rFonts w:ascii="Times New Roman" w:eastAsia="Times New Roman" w:hAnsi="Times New Roman" w:cs="Times New Roman"/>
          <w:i/>
          <w:iCs/>
          <w:sz w:val="28"/>
          <w:szCs w:val="28"/>
          <w:lang w:eastAsia="ru-RU"/>
        </w:rPr>
        <w:t xml:space="preserve"> Независимо от наличия или отсутствия технической возможности технологического присоединения сетевая организация обязана заключить договор со следующими заявителями:</w:t>
      </w:r>
    </w:p>
    <w:p w:rsidR="00A217A6" w:rsidRPr="00A217A6" w:rsidRDefault="00A217A6" w:rsidP="008037FF">
      <w:pPr>
        <w:spacing w:after="0" w:line="240" w:lineRule="auto"/>
        <w:ind w:firstLine="567"/>
        <w:jc w:val="both"/>
        <w:rPr>
          <w:rFonts w:ascii="Times New Roman" w:eastAsia="Times New Roman" w:hAnsi="Times New Roman" w:cs="Times New Roman"/>
          <w:i/>
          <w:iCs/>
          <w:sz w:val="28"/>
          <w:szCs w:val="28"/>
          <w:lang w:eastAsia="ru-RU"/>
        </w:rPr>
      </w:pPr>
      <w:r w:rsidRPr="00A217A6">
        <w:rPr>
          <w:rFonts w:ascii="Times New Roman" w:eastAsia="Times New Roman" w:hAnsi="Times New Roman" w:cs="Times New Roman"/>
          <w:i/>
          <w:iCs/>
          <w:sz w:val="28"/>
          <w:szCs w:val="28"/>
          <w:lang w:eastAsia="ru-RU"/>
        </w:rPr>
        <w:t xml:space="preserve">- обращающимися в целях технологического присоединения энергопринимающих устройств, максимальная мощность которых </w:t>
      </w:r>
      <w:r w:rsidRPr="00A217A6">
        <w:rPr>
          <w:rFonts w:ascii="Times New Roman" w:eastAsia="Times New Roman" w:hAnsi="Times New Roman" w:cs="Times New Roman"/>
          <w:i/>
          <w:iCs/>
          <w:sz w:val="28"/>
          <w:szCs w:val="28"/>
          <w:lang w:eastAsia="ru-RU"/>
        </w:rPr>
        <w:lastRenderedPageBreak/>
        <w:t>составляет до 150 кВт включительно (с учетом ранее присоединенной в данной точке присоединения мощности), и электроснабжение которых предусматривается по одному источнику питания;</w:t>
      </w:r>
    </w:p>
    <w:p w:rsidR="00A217A6" w:rsidRPr="00A217A6" w:rsidRDefault="00A217A6" w:rsidP="008037FF">
      <w:pPr>
        <w:spacing w:after="0" w:line="240" w:lineRule="auto"/>
        <w:ind w:firstLine="567"/>
        <w:jc w:val="both"/>
        <w:rPr>
          <w:rFonts w:ascii="Times New Roman" w:eastAsia="Times New Roman" w:hAnsi="Times New Roman" w:cs="Times New Roman"/>
          <w:i/>
          <w:iCs/>
          <w:sz w:val="28"/>
          <w:szCs w:val="28"/>
          <w:lang w:eastAsia="ru-RU"/>
        </w:rPr>
      </w:pPr>
      <w:r w:rsidRPr="00A217A6">
        <w:rPr>
          <w:rFonts w:ascii="Times New Roman" w:eastAsia="Times New Roman" w:hAnsi="Times New Roman" w:cs="Times New Roman"/>
          <w:i/>
          <w:iCs/>
          <w:sz w:val="28"/>
          <w:szCs w:val="28"/>
          <w:lang w:eastAsia="ru-RU"/>
        </w:rPr>
        <w:t>- физическими лицами, обращающимися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присоединенной в данной точке присоединения мощности),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w:t>
      </w:r>
    </w:p>
    <w:p w:rsidR="00A217A6" w:rsidRPr="00A217A6" w:rsidRDefault="00A217A6" w:rsidP="008037FF">
      <w:pPr>
        <w:spacing w:after="0" w:line="240" w:lineRule="auto"/>
        <w:ind w:firstLine="567"/>
        <w:jc w:val="both"/>
        <w:rPr>
          <w:rFonts w:ascii="Times New Roman" w:eastAsia="Times New Roman" w:hAnsi="Times New Roman" w:cs="Times New Roman"/>
          <w:i/>
          <w:iCs/>
          <w:sz w:val="28"/>
          <w:szCs w:val="28"/>
          <w:lang w:eastAsia="ru-RU"/>
        </w:rPr>
      </w:pPr>
      <w:r w:rsidRPr="00A217A6">
        <w:rPr>
          <w:rFonts w:ascii="Times New Roman" w:eastAsia="Times New Roman" w:hAnsi="Times New Roman" w:cs="Times New Roman"/>
          <w:i/>
          <w:iCs/>
          <w:sz w:val="28"/>
          <w:szCs w:val="28"/>
          <w:lang w:eastAsia="ru-RU"/>
        </w:rPr>
        <w:t xml:space="preserve">- с лицами, в отношении которых технологическое присоединение осуществляется в порядке перераспределения мощности в соответствии с </w:t>
      </w:r>
      <w:hyperlink r:id="rId4" w:history="1">
        <w:r w:rsidRPr="00A217A6">
          <w:rPr>
            <w:rStyle w:val="a3"/>
            <w:rFonts w:ascii="Times New Roman" w:eastAsia="Times New Roman" w:hAnsi="Times New Roman" w:cs="Times New Roman"/>
            <w:i/>
            <w:iCs/>
            <w:sz w:val="28"/>
            <w:szCs w:val="28"/>
            <w:lang w:eastAsia="ru-RU"/>
          </w:rPr>
          <w:t>п. 34 Правил.</w:t>
        </w:r>
      </w:hyperlink>
    </w:p>
    <w:p w:rsidR="005B6B79" w:rsidRDefault="005B6B79" w:rsidP="008037FF">
      <w:pPr>
        <w:spacing w:line="276" w:lineRule="auto"/>
      </w:pPr>
    </w:p>
    <w:p w:rsidR="008037FF" w:rsidRPr="008037FF" w:rsidRDefault="008037FF" w:rsidP="008037FF">
      <w:pPr>
        <w:spacing w:after="0" w:line="276" w:lineRule="auto"/>
        <w:ind w:firstLine="708"/>
        <w:jc w:val="both"/>
        <w:rPr>
          <w:rFonts w:ascii="Times New Roman" w:eastAsia="Times New Roman" w:hAnsi="Times New Roman" w:cs="Times New Roman"/>
          <w:sz w:val="28"/>
          <w:szCs w:val="28"/>
          <w:lang w:eastAsia="ru-RU"/>
        </w:rPr>
      </w:pPr>
      <w:r w:rsidRPr="008037FF">
        <w:rPr>
          <w:rFonts w:ascii="Times New Roman" w:eastAsia="Times New Roman" w:hAnsi="Times New Roman" w:cs="Times New Roman"/>
          <w:sz w:val="28"/>
          <w:szCs w:val="28"/>
          <w:lang w:eastAsia="ru-RU"/>
        </w:rPr>
        <w:t>Информация о свободных мощностях и услугах по технологическому присоединению к электрическим сетям размещается на официальных сайтах электросетевых организаций (</w:t>
      </w:r>
      <w:r w:rsidRPr="008037FF">
        <w:rPr>
          <w:rFonts w:ascii="Times New Roman" w:eastAsia="Times New Roman" w:hAnsi="Times New Roman" w:cs="Times New Roman"/>
          <w:i/>
          <w:sz w:val="28"/>
          <w:szCs w:val="28"/>
          <w:u w:val="single"/>
          <w:lang w:eastAsia="ru-RU"/>
        </w:rPr>
        <w:t>Пример:</w:t>
      </w:r>
      <w:r w:rsidRPr="008037FF">
        <w:rPr>
          <w:rFonts w:ascii="Times New Roman" w:eastAsia="Times New Roman" w:hAnsi="Times New Roman" w:cs="Times New Roman"/>
          <w:sz w:val="28"/>
          <w:szCs w:val="28"/>
          <w:lang w:eastAsia="ru-RU"/>
        </w:rPr>
        <w:t xml:space="preserve"> ПАО «ФСК ЕЭС» (http://portaltp.fsk-ees.ru/), ПАО «</w:t>
      </w:r>
      <w:proofErr w:type="spellStart"/>
      <w:r w:rsidRPr="008037FF">
        <w:rPr>
          <w:rFonts w:ascii="Times New Roman" w:eastAsia="Times New Roman" w:hAnsi="Times New Roman" w:cs="Times New Roman"/>
          <w:sz w:val="28"/>
          <w:szCs w:val="28"/>
          <w:lang w:eastAsia="ru-RU"/>
        </w:rPr>
        <w:t>Россети</w:t>
      </w:r>
      <w:proofErr w:type="spellEnd"/>
      <w:r w:rsidRPr="008037FF">
        <w:rPr>
          <w:rFonts w:ascii="Times New Roman" w:eastAsia="Times New Roman" w:hAnsi="Times New Roman" w:cs="Times New Roman"/>
          <w:sz w:val="28"/>
          <w:szCs w:val="28"/>
          <w:lang w:eastAsia="ru-RU"/>
        </w:rPr>
        <w:t xml:space="preserve"> Юг» (https://портал-тп.рф/) и АО «Донэнерго» (</w:t>
      </w:r>
      <w:hyperlink r:id="rId5" w:history="1">
        <w:r w:rsidRPr="008037FF">
          <w:rPr>
            <w:rFonts w:ascii="Times New Roman" w:eastAsia="Times New Roman" w:hAnsi="Times New Roman" w:cs="Times New Roman"/>
            <w:color w:val="0000FF"/>
            <w:sz w:val="28"/>
            <w:szCs w:val="28"/>
            <w:u w:val="single"/>
            <w:lang w:eastAsia="ru-RU"/>
          </w:rPr>
          <w:t>http://www.donenergo.ru/</w:t>
        </w:r>
      </w:hyperlink>
      <w:r w:rsidRPr="008037FF">
        <w:rPr>
          <w:rFonts w:ascii="Times New Roman" w:eastAsia="Times New Roman" w:hAnsi="Times New Roman" w:cs="Times New Roman"/>
          <w:sz w:val="28"/>
          <w:szCs w:val="28"/>
          <w:lang w:eastAsia="ru-RU"/>
        </w:rPr>
        <w:t>).</w:t>
      </w:r>
    </w:p>
    <w:p w:rsidR="008037FF" w:rsidRPr="008037FF" w:rsidRDefault="008037FF" w:rsidP="008037FF">
      <w:pPr>
        <w:spacing w:after="0" w:line="276" w:lineRule="auto"/>
        <w:ind w:firstLine="708"/>
        <w:jc w:val="both"/>
        <w:rPr>
          <w:rFonts w:ascii="Times New Roman" w:eastAsia="Times New Roman" w:hAnsi="Times New Roman" w:cs="Times New Roman"/>
          <w:sz w:val="28"/>
          <w:szCs w:val="28"/>
          <w:lang w:eastAsia="ru-RU"/>
        </w:rPr>
      </w:pPr>
      <w:r w:rsidRPr="008037FF">
        <w:rPr>
          <w:rFonts w:ascii="Times New Roman" w:eastAsia="Times New Roman" w:hAnsi="Times New Roman" w:cs="Times New Roman"/>
          <w:sz w:val="28"/>
          <w:szCs w:val="28"/>
          <w:lang w:eastAsia="ru-RU"/>
        </w:rPr>
        <w:t>Сетевыми организациями Ростовской области на официальных сайтах организаций</w:t>
      </w:r>
      <w:r>
        <w:rPr>
          <w:rFonts w:ascii="Times New Roman" w:eastAsia="Times New Roman" w:hAnsi="Times New Roman" w:cs="Times New Roman"/>
          <w:sz w:val="28"/>
          <w:szCs w:val="28"/>
          <w:lang w:eastAsia="ru-RU"/>
        </w:rPr>
        <w:t xml:space="preserve"> размещены</w:t>
      </w:r>
      <w:r w:rsidRPr="008037FF">
        <w:rPr>
          <w:rFonts w:ascii="Times New Roman" w:eastAsia="Times New Roman" w:hAnsi="Times New Roman" w:cs="Times New Roman"/>
          <w:sz w:val="28"/>
          <w:szCs w:val="28"/>
          <w:lang w:eastAsia="ru-RU"/>
        </w:rPr>
        <w:t xml:space="preserve"> «баннеры» с прямым переходом на раздел подачи заявки на технологическое присоединение к электрическим сетям, информация о возможности подачи онлайн-заявки и заявки через МФЦ, а также о возможности использования личного кабинета, с помощью которого заявитель вправе подать заявку на технологическое присоединение, получить и подписать договор о технологическом присоединении с использованием электронной подписи.</w:t>
      </w:r>
    </w:p>
    <w:p w:rsidR="008037FF" w:rsidRPr="008037FF" w:rsidRDefault="008037FF" w:rsidP="008037FF">
      <w:pPr>
        <w:spacing w:after="0" w:line="276" w:lineRule="auto"/>
        <w:ind w:firstLine="708"/>
        <w:jc w:val="both"/>
        <w:rPr>
          <w:rFonts w:ascii="Times New Roman" w:eastAsia="Times New Roman" w:hAnsi="Times New Roman" w:cs="Times New Roman"/>
          <w:sz w:val="28"/>
          <w:szCs w:val="28"/>
          <w:lang w:eastAsia="ru-RU"/>
        </w:rPr>
      </w:pPr>
      <w:r w:rsidRPr="008037FF">
        <w:rPr>
          <w:rFonts w:ascii="Times New Roman" w:eastAsia="Times New Roman" w:hAnsi="Times New Roman" w:cs="Times New Roman"/>
          <w:sz w:val="28"/>
          <w:szCs w:val="28"/>
          <w:lang w:eastAsia="ru-RU"/>
        </w:rPr>
        <w:t xml:space="preserve">На официальном сайте Правительства Ростовской области в разделе «Электроэнергетика» - </w:t>
      </w:r>
      <w:hyperlink r:id="rId6" w:history="1">
        <w:r w:rsidRPr="008037FF">
          <w:rPr>
            <w:rFonts w:ascii="Times New Roman" w:eastAsia="Times New Roman" w:hAnsi="Times New Roman" w:cs="Times New Roman"/>
            <w:color w:val="0000FF"/>
            <w:sz w:val="28"/>
            <w:szCs w:val="28"/>
            <w:u w:val="single"/>
            <w:lang w:eastAsia="ru-RU"/>
          </w:rPr>
          <w:t>https://www.donland.ru/activity/196/</w:t>
        </w:r>
      </w:hyperlink>
      <w:r w:rsidRPr="008037FF">
        <w:rPr>
          <w:rFonts w:ascii="Times New Roman" w:eastAsia="Times New Roman" w:hAnsi="Times New Roman" w:cs="Times New Roman"/>
          <w:sz w:val="28"/>
          <w:szCs w:val="28"/>
          <w:lang w:eastAsia="ru-RU"/>
        </w:rPr>
        <w:t xml:space="preserve"> размещены «баннеры» для перехода на портал электросетевых услуг, а также портал «СВЕТЛАЯ СТРАНА» через которые возможно подать заявку на технологическое присоединение к электрическим сетям, ознакомиться с ключевыми этапами технологического присоединения и получить обратную связь (консультацию) по вопросам технологического присоединения.</w:t>
      </w:r>
    </w:p>
    <w:p w:rsidR="008037FF" w:rsidRPr="008037FF" w:rsidRDefault="008037FF">
      <w:pPr>
        <w:rPr>
          <w:rFonts w:ascii="Times New Roman" w:hAnsi="Times New Roman" w:cs="Times New Roman"/>
          <w:sz w:val="28"/>
          <w:szCs w:val="28"/>
        </w:rPr>
      </w:pPr>
    </w:p>
    <w:sectPr w:rsidR="008037FF" w:rsidRPr="008037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7A6"/>
    <w:rsid w:val="00471496"/>
    <w:rsid w:val="00584E17"/>
    <w:rsid w:val="005B6B79"/>
    <w:rsid w:val="00734416"/>
    <w:rsid w:val="008037FF"/>
    <w:rsid w:val="00866915"/>
    <w:rsid w:val="00A217A6"/>
    <w:rsid w:val="00DE0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32047-4B01-40B9-87BB-431432EF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17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016122">
      <w:bodyDiv w:val="1"/>
      <w:marLeft w:val="0"/>
      <w:marRight w:val="0"/>
      <w:marTop w:val="0"/>
      <w:marBottom w:val="0"/>
      <w:divBdr>
        <w:top w:val="none" w:sz="0" w:space="0" w:color="auto"/>
        <w:left w:val="none" w:sz="0" w:space="0" w:color="auto"/>
        <w:bottom w:val="none" w:sz="0" w:space="0" w:color="auto"/>
        <w:right w:val="none" w:sz="0" w:space="0" w:color="auto"/>
      </w:divBdr>
      <w:divsChild>
        <w:div w:id="281883305">
          <w:marLeft w:val="0"/>
          <w:marRight w:val="0"/>
          <w:marTop w:val="0"/>
          <w:marBottom w:val="0"/>
          <w:divBdr>
            <w:top w:val="none" w:sz="0" w:space="0" w:color="auto"/>
            <w:left w:val="none" w:sz="0" w:space="0" w:color="auto"/>
            <w:bottom w:val="none" w:sz="0" w:space="0" w:color="auto"/>
            <w:right w:val="none" w:sz="0" w:space="0" w:color="auto"/>
          </w:divBdr>
        </w:div>
        <w:div w:id="140390498">
          <w:marLeft w:val="0"/>
          <w:marRight w:val="0"/>
          <w:marTop w:val="0"/>
          <w:marBottom w:val="0"/>
          <w:divBdr>
            <w:top w:val="none" w:sz="0" w:space="0" w:color="auto"/>
            <w:left w:val="none" w:sz="0" w:space="0" w:color="auto"/>
            <w:bottom w:val="none" w:sz="0" w:space="0" w:color="auto"/>
            <w:right w:val="none" w:sz="0" w:space="0" w:color="auto"/>
          </w:divBdr>
        </w:div>
        <w:div w:id="914171161">
          <w:marLeft w:val="0"/>
          <w:marRight w:val="0"/>
          <w:marTop w:val="0"/>
          <w:marBottom w:val="0"/>
          <w:divBdr>
            <w:top w:val="none" w:sz="0" w:space="0" w:color="auto"/>
            <w:left w:val="none" w:sz="0" w:space="0" w:color="auto"/>
            <w:bottom w:val="none" w:sz="0" w:space="0" w:color="auto"/>
            <w:right w:val="none" w:sz="0" w:space="0" w:color="auto"/>
          </w:divBdr>
        </w:div>
        <w:div w:id="1396079485">
          <w:marLeft w:val="0"/>
          <w:marRight w:val="0"/>
          <w:marTop w:val="0"/>
          <w:marBottom w:val="0"/>
          <w:divBdr>
            <w:top w:val="none" w:sz="0" w:space="0" w:color="auto"/>
            <w:left w:val="none" w:sz="0" w:space="0" w:color="auto"/>
            <w:bottom w:val="none" w:sz="0" w:space="0" w:color="auto"/>
            <w:right w:val="none" w:sz="0" w:space="0" w:color="auto"/>
          </w:divBdr>
        </w:div>
        <w:div w:id="321936597">
          <w:marLeft w:val="0"/>
          <w:marRight w:val="0"/>
          <w:marTop w:val="0"/>
          <w:marBottom w:val="0"/>
          <w:divBdr>
            <w:top w:val="none" w:sz="0" w:space="0" w:color="auto"/>
            <w:left w:val="none" w:sz="0" w:space="0" w:color="auto"/>
            <w:bottom w:val="none" w:sz="0" w:space="0" w:color="auto"/>
            <w:right w:val="none" w:sz="0" w:space="0" w:color="auto"/>
          </w:divBdr>
        </w:div>
        <w:div w:id="1907062448">
          <w:marLeft w:val="0"/>
          <w:marRight w:val="0"/>
          <w:marTop w:val="0"/>
          <w:marBottom w:val="0"/>
          <w:divBdr>
            <w:top w:val="none" w:sz="0" w:space="0" w:color="auto"/>
            <w:left w:val="none" w:sz="0" w:space="0" w:color="auto"/>
            <w:bottom w:val="none" w:sz="0" w:space="0" w:color="auto"/>
            <w:right w:val="none" w:sz="0" w:space="0" w:color="auto"/>
          </w:divBdr>
        </w:div>
        <w:div w:id="1630744585">
          <w:marLeft w:val="0"/>
          <w:marRight w:val="0"/>
          <w:marTop w:val="0"/>
          <w:marBottom w:val="0"/>
          <w:divBdr>
            <w:top w:val="none" w:sz="0" w:space="0" w:color="auto"/>
            <w:left w:val="none" w:sz="0" w:space="0" w:color="auto"/>
            <w:bottom w:val="none" w:sz="0" w:space="0" w:color="auto"/>
            <w:right w:val="none" w:sz="0" w:space="0" w:color="auto"/>
          </w:divBdr>
        </w:div>
        <w:div w:id="1686861323">
          <w:marLeft w:val="0"/>
          <w:marRight w:val="0"/>
          <w:marTop w:val="0"/>
          <w:marBottom w:val="0"/>
          <w:divBdr>
            <w:top w:val="none" w:sz="0" w:space="0" w:color="auto"/>
            <w:left w:val="none" w:sz="0" w:space="0" w:color="auto"/>
            <w:bottom w:val="none" w:sz="0" w:space="0" w:color="auto"/>
            <w:right w:val="none" w:sz="0" w:space="0" w:color="auto"/>
          </w:divBdr>
        </w:div>
        <w:div w:id="1057706828">
          <w:marLeft w:val="0"/>
          <w:marRight w:val="0"/>
          <w:marTop w:val="0"/>
          <w:marBottom w:val="0"/>
          <w:divBdr>
            <w:top w:val="none" w:sz="0" w:space="0" w:color="auto"/>
            <w:left w:val="none" w:sz="0" w:space="0" w:color="auto"/>
            <w:bottom w:val="none" w:sz="0" w:space="0" w:color="auto"/>
            <w:right w:val="none" w:sz="0" w:space="0" w:color="auto"/>
          </w:divBdr>
        </w:div>
        <w:div w:id="943920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onland.ru/activity/196/" TargetMode="External"/><Relationship Id="rId5" Type="http://schemas.openxmlformats.org/officeDocument/2006/relationships/hyperlink" Target="http://www.donenergo.ru/" TargetMode="External"/><Relationship Id="rId4" Type="http://schemas.openxmlformats.org/officeDocument/2006/relationships/hyperlink" Target="https://www.oao-oke.ru/technological-connection/86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1942</Words>
  <Characters>11075</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Минпром, отд. энергетики, к.827</dc:creator>
  <cp:keywords/>
  <dc:description/>
  <cp:lastModifiedBy>Пользователь Windows</cp:lastModifiedBy>
  <cp:revision>2</cp:revision>
  <dcterms:created xsi:type="dcterms:W3CDTF">2020-06-29T11:43:00Z</dcterms:created>
  <dcterms:modified xsi:type="dcterms:W3CDTF">2020-06-29T11:43:00Z</dcterms:modified>
</cp:coreProperties>
</file>